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09" w:rsidRDefault="000B573A">
      <w:pPr>
        <w:spacing w:beforeLines="50" w:before="156" w:afterLines="50" w:after="156" w:line="360" w:lineRule="auto"/>
        <w:jc w:val="center"/>
        <w:rPr>
          <w:rFonts w:ascii="方正小标宋简体" w:eastAsia="方正小标宋简体"/>
          <w:sz w:val="32"/>
          <w:szCs w:val="32"/>
        </w:rPr>
      </w:pPr>
      <w:r>
        <w:rPr>
          <w:rFonts w:ascii="方正小标宋简体" w:eastAsia="方正小标宋简体" w:hint="eastAsia"/>
          <w:sz w:val="32"/>
          <w:szCs w:val="32"/>
        </w:rPr>
        <w:t>国有资产管理“提质增效年”活动任务分解表</w:t>
      </w:r>
    </w:p>
    <w:tbl>
      <w:tblPr>
        <w:tblStyle w:val="a6"/>
        <w:tblW w:w="15354" w:type="dxa"/>
        <w:tblInd w:w="241" w:type="dxa"/>
        <w:tblLook w:val="04A0" w:firstRow="1" w:lastRow="0" w:firstColumn="1" w:lastColumn="0" w:noHBand="0" w:noVBand="1"/>
      </w:tblPr>
      <w:tblGrid>
        <w:gridCol w:w="729"/>
        <w:gridCol w:w="6396"/>
        <w:gridCol w:w="5816"/>
        <w:gridCol w:w="2413"/>
      </w:tblGrid>
      <w:tr w:rsidR="001E0809">
        <w:trPr>
          <w:trHeight w:val="532"/>
        </w:trPr>
        <w:tc>
          <w:tcPr>
            <w:tcW w:w="729" w:type="dxa"/>
            <w:vAlign w:val="center"/>
          </w:tcPr>
          <w:p w:rsidR="001E0809" w:rsidRDefault="000B573A">
            <w:pPr>
              <w:jc w:val="center"/>
              <w:rPr>
                <w:rFonts w:ascii="仿宋" w:eastAsia="仿宋" w:hAnsi="仿宋"/>
                <w:b/>
                <w:bCs/>
                <w:sz w:val="24"/>
                <w:szCs w:val="24"/>
              </w:rPr>
            </w:pPr>
            <w:r>
              <w:rPr>
                <w:rFonts w:ascii="仿宋" w:eastAsia="仿宋" w:hAnsi="仿宋" w:hint="eastAsia"/>
                <w:b/>
                <w:bCs/>
                <w:sz w:val="24"/>
                <w:szCs w:val="24"/>
              </w:rPr>
              <w:t>序号</w:t>
            </w:r>
          </w:p>
        </w:tc>
        <w:tc>
          <w:tcPr>
            <w:tcW w:w="6396" w:type="dxa"/>
            <w:vAlign w:val="center"/>
          </w:tcPr>
          <w:p w:rsidR="001E0809" w:rsidRDefault="000B573A">
            <w:pPr>
              <w:jc w:val="center"/>
              <w:rPr>
                <w:rFonts w:ascii="方正小标宋简体" w:eastAsia="方正小标宋简体"/>
                <w:b/>
                <w:bCs/>
                <w:sz w:val="24"/>
                <w:szCs w:val="24"/>
              </w:rPr>
            </w:pPr>
            <w:r>
              <w:rPr>
                <w:rFonts w:ascii="仿宋" w:eastAsia="仿宋" w:hAnsi="仿宋" w:hint="eastAsia"/>
                <w:b/>
                <w:bCs/>
                <w:sz w:val="24"/>
                <w:szCs w:val="24"/>
              </w:rPr>
              <w:t>重要工作事项</w:t>
            </w:r>
          </w:p>
        </w:tc>
        <w:tc>
          <w:tcPr>
            <w:tcW w:w="5816" w:type="dxa"/>
            <w:vAlign w:val="center"/>
          </w:tcPr>
          <w:p w:rsidR="001E0809" w:rsidRDefault="000B573A">
            <w:pPr>
              <w:jc w:val="center"/>
              <w:rPr>
                <w:rFonts w:ascii="仿宋" w:eastAsia="仿宋" w:hAnsi="仿宋"/>
                <w:b/>
                <w:bCs/>
                <w:sz w:val="24"/>
                <w:szCs w:val="24"/>
              </w:rPr>
            </w:pPr>
            <w:r>
              <w:rPr>
                <w:rFonts w:ascii="仿宋" w:eastAsia="仿宋" w:hAnsi="仿宋" w:hint="eastAsia"/>
                <w:b/>
                <w:bCs/>
                <w:sz w:val="24"/>
                <w:szCs w:val="24"/>
              </w:rPr>
              <w:t>政策要求</w:t>
            </w:r>
          </w:p>
        </w:tc>
        <w:tc>
          <w:tcPr>
            <w:tcW w:w="2413" w:type="dxa"/>
            <w:vAlign w:val="center"/>
          </w:tcPr>
          <w:p w:rsidR="001E0809" w:rsidRDefault="000B573A">
            <w:pPr>
              <w:jc w:val="center"/>
              <w:rPr>
                <w:rFonts w:ascii="仿宋" w:eastAsia="仿宋" w:hAnsi="仿宋"/>
                <w:b/>
                <w:bCs/>
                <w:sz w:val="24"/>
                <w:szCs w:val="24"/>
              </w:rPr>
            </w:pPr>
            <w:r>
              <w:rPr>
                <w:rFonts w:ascii="仿宋" w:eastAsia="仿宋" w:hAnsi="仿宋" w:hint="eastAsia"/>
                <w:b/>
                <w:bCs/>
                <w:sz w:val="24"/>
                <w:szCs w:val="24"/>
              </w:rPr>
              <w:t>牵头单位</w:t>
            </w:r>
          </w:p>
        </w:tc>
      </w:tr>
      <w:tr w:rsidR="001E0809">
        <w:trPr>
          <w:trHeight w:val="629"/>
        </w:trPr>
        <w:tc>
          <w:tcPr>
            <w:tcW w:w="729"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1</w:t>
            </w:r>
          </w:p>
        </w:tc>
        <w:tc>
          <w:tcPr>
            <w:tcW w:w="6396" w:type="dxa"/>
            <w:vAlign w:val="center"/>
          </w:tcPr>
          <w:p w:rsidR="001E0809" w:rsidRDefault="000B573A">
            <w:pPr>
              <w:rPr>
                <w:rFonts w:ascii="仿宋" w:eastAsia="仿宋" w:hAnsi="仿宋"/>
                <w:sz w:val="24"/>
                <w:szCs w:val="24"/>
              </w:rPr>
            </w:pPr>
            <w:r>
              <w:rPr>
                <w:rFonts w:ascii="仿宋" w:eastAsia="仿宋" w:hAnsi="仿宋" w:hint="eastAsia"/>
                <w:sz w:val="24"/>
                <w:szCs w:val="24"/>
              </w:rPr>
              <w:t>严控新增资产配置（办公用房）</w:t>
            </w:r>
          </w:p>
        </w:tc>
        <w:tc>
          <w:tcPr>
            <w:tcW w:w="5816" w:type="dxa"/>
            <w:vAlign w:val="center"/>
          </w:tcPr>
          <w:p w:rsidR="001E0809" w:rsidRDefault="000B573A">
            <w:pPr>
              <w:rPr>
                <w:rFonts w:ascii="仿宋" w:eastAsia="仿宋" w:hAnsi="仿宋"/>
                <w:sz w:val="24"/>
                <w:szCs w:val="24"/>
              </w:rPr>
            </w:pPr>
            <w:r>
              <w:rPr>
                <w:rFonts w:ascii="仿宋" w:eastAsia="仿宋" w:hAnsi="仿宋" w:hint="eastAsia"/>
                <w:sz w:val="24"/>
                <w:szCs w:val="24"/>
              </w:rPr>
              <w:t>关于印发《江苏省进一步盘活行政事业性国有资产工作实施方案》的通知（苏财资</w:t>
            </w:r>
            <w:r>
              <w:rPr>
                <w:rFonts w:ascii="仿宋" w:eastAsia="仿宋" w:hAnsi="仿宋"/>
                <w:sz w:val="24"/>
                <w:szCs w:val="24"/>
              </w:rPr>
              <w:t>〔</w:t>
            </w:r>
            <w:r>
              <w:rPr>
                <w:rFonts w:ascii="仿宋" w:eastAsia="仿宋" w:hAnsi="仿宋" w:hint="eastAsia"/>
                <w:sz w:val="24"/>
                <w:szCs w:val="24"/>
              </w:rPr>
              <w:t>2023</w:t>
            </w:r>
            <w:r>
              <w:rPr>
                <w:rFonts w:ascii="仿宋" w:eastAsia="仿宋" w:hAnsi="仿宋"/>
                <w:sz w:val="24"/>
                <w:szCs w:val="24"/>
              </w:rPr>
              <w:t>〕</w:t>
            </w:r>
            <w:r>
              <w:rPr>
                <w:rFonts w:ascii="仿宋" w:eastAsia="仿宋" w:hAnsi="仿宋" w:hint="eastAsia"/>
                <w:sz w:val="24"/>
                <w:szCs w:val="24"/>
              </w:rPr>
              <w:t>年52号）</w:t>
            </w:r>
          </w:p>
        </w:tc>
        <w:tc>
          <w:tcPr>
            <w:tcW w:w="2413"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后勤管理处</w:t>
            </w:r>
          </w:p>
        </w:tc>
      </w:tr>
      <w:tr w:rsidR="001E0809">
        <w:trPr>
          <w:trHeight w:val="617"/>
        </w:trPr>
        <w:tc>
          <w:tcPr>
            <w:tcW w:w="729"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2</w:t>
            </w:r>
          </w:p>
        </w:tc>
        <w:tc>
          <w:tcPr>
            <w:tcW w:w="6396" w:type="dxa"/>
            <w:vAlign w:val="center"/>
          </w:tcPr>
          <w:p w:rsidR="001E0809" w:rsidRDefault="000B573A">
            <w:pPr>
              <w:rPr>
                <w:rFonts w:ascii="仿宋" w:eastAsia="仿宋" w:hAnsi="仿宋"/>
                <w:sz w:val="24"/>
                <w:szCs w:val="24"/>
              </w:rPr>
            </w:pPr>
            <w:r>
              <w:rPr>
                <w:rFonts w:ascii="仿宋" w:eastAsia="仿宋" w:hAnsi="仿宋" w:hint="eastAsia"/>
                <w:sz w:val="24"/>
                <w:szCs w:val="24"/>
              </w:rPr>
              <w:t>严控新增资产配置（仪器设备家具）</w:t>
            </w:r>
          </w:p>
        </w:tc>
        <w:tc>
          <w:tcPr>
            <w:tcW w:w="5816"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关于印发《江苏省进一步盘活行政事业性国有资产工作实施方案》的通知（苏财资</w:t>
            </w:r>
            <w:r>
              <w:rPr>
                <w:rFonts w:ascii="仿宋" w:eastAsia="仿宋" w:hAnsi="仿宋"/>
                <w:sz w:val="24"/>
                <w:szCs w:val="24"/>
              </w:rPr>
              <w:t>〔</w:t>
            </w:r>
            <w:r>
              <w:rPr>
                <w:rFonts w:ascii="仿宋" w:eastAsia="仿宋" w:hAnsi="仿宋" w:hint="eastAsia"/>
                <w:sz w:val="24"/>
                <w:szCs w:val="24"/>
              </w:rPr>
              <w:t>2023</w:t>
            </w:r>
            <w:r>
              <w:rPr>
                <w:rFonts w:ascii="仿宋" w:eastAsia="仿宋" w:hAnsi="仿宋"/>
                <w:sz w:val="24"/>
                <w:szCs w:val="24"/>
              </w:rPr>
              <w:t>〕</w:t>
            </w:r>
            <w:r>
              <w:rPr>
                <w:rFonts w:ascii="仿宋" w:eastAsia="仿宋" w:hAnsi="仿宋" w:hint="eastAsia"/>
                <w:sz w:val="24"/>
                <w:szCs w:val="24"/>
              </w:rPr>
              <w:t>年52号）</w:t>
            </w:r>
          </w:p>
        </w:tc>
        <w:tc>
          <w:tcPr>
            <w:tcW w:w="2413"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实验室与设备管理处</w:t>
            </w:r>
          </w:p>
        </w:tc>
      </w:tr>
      <w:tr w:rsidR="001E0809">
        <w:trPr>
          <w:trHeight w:val="727"/>
        </w:trPr>
        <w:tc>
          <w:tcPr>
            <w:tcW w:w="729"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3</w:t>
            </w:r>
          </w:p>
        </w:tc>
        <w:tc>
          <w:tcPr>
            <w:tcW w:w="6396" w:type="dxa"/>
            <w:vAlign w:val="center"/>
          </w:tcPr>
          <w:p w:rsidR="001E0809" w:rsidRDefault="000B573A">
            <w:pPr>
              <w:rPr>
                <w:rFonts w:ascii="仿宋" w:eastAsia="仿宋" w:hAnsi="仿宋"/>
                <w:sz w:val="24"/>
                <w:szCs w:val="24"/>
              </w:rPr>
            </w:pPr>
            <w:r>
              <w:rPr>
                <w:rFonts w:ascii="仿宋" w:eastAsia="仿宋" w:hAnsi="仿宋" w:hint="eastAsia"/>
                <w:sz w:val="24"/>
                <w:szCs w:val="24"/>
              </w:rPr>
              <w:t>摸清存量闲置资产底数，建立校级公</w:t>
            </w:r>
            <w:r w:rsidR="00F742B1">
              <w:rPr>
                <w:rFonts w:ascii="仿宋" w:eastAsia="仿宋" w:hAnsi="仿宋" w:hint="eastAsia"/>
                <w:sz w:val="24"/>
                <w:szCs w:val="24"/>
              </w:rPr>
              <w:t>物</w:t>
            </w:r>
            <w:bookmarkStart w:id="0" w:name="_GoBack"/>
            <w:bookmarkEnd w:id="0"/>
            <w:r>
              <w:rPr>
                <w:rFonts w:ascii="仿宋" w:eastAsia="仿宋" w:hAnsi="仿宋" w:hint="eastAsia"/>
                <w:sz w:val="24"/>
                <w:szCs w:val="24"/>
              </w:rPr>
              <w:t>仓，实施公物仓资产清单管理，继续推行资产调剂网上公示做法，</w:t>
            </w:r>
            <w:r>
              <w:rPr>
                <w:rFonts w:ascii="仿宋" w:eastAsia="仿宋" w:hAnsi="仿宋" w:cs="仿宋" w:hint="eastAsia"/>
                <w:sz w:val="24"/>
                <w:szCs w:val="24"/>
              </w:rPr>
              <w:t>确保物尽其用</w:t>
            </w:r>
            <w:r>
              <w:rPr>
                <w:rFonts w:ascii="仿宋" w:eastAsia="仿宋" w:hAnsi="仿宋" w:hint="eastAsia"/>
                <w:sz w:val="24"/>
                <w:szCs w:val="24"/>
              </w:rPr>
              <w:t>。</w:t>
            </w:r>
          </w:p>
        </w:tc>
        <w:tc>
          <w:tcPr>
            <w:tcW w:w="5816"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关于印发《江苏省进一步盘活行政事业性国有资产工作实施方案》的通知（苏财资</w:t>
            </w:r>
            <w:r>
              <w:rPr>
                <w:rFonts w:ascii="仿宋" w:eastAsia="仿宋" w:hAnsi="仿宋"/>
                <w:sz w:val="24"/>
                <w:szCs w:val="24"/>
              </w:rPr>
              <w:t>〔</w:t>
            </w:r>
            <w:r>
              <w:rPr>
                <w:rFonts w:ascii="仿宋" w:eastAsia="仿宋" w:hAnsi="仿宋" w:hint="eastAsia"/>
                <w:sz w:val="24"/>
                <w:szCs w:val="24"/>
              </w:rPr>
              <w:t>2023</w:t>
            </w:r>
            <w:r>
              <w:rPr>
                <w:rFonts w:ascii="仿宋" w:eastAsia="仿宋" w:hAnsi="仿宋"/>
                <w:sz w:val="24"/>
                <w:szCs w:val="24"/>
              </w:rPr>
              <w:t>〕</w:t>
            </w:r>
            <w:r>
              <w:rPr>
                <w:rFonts w:ascii="仿宋" w:eastAsia="仿宋" w:hAnsi="仿宋" w:hint="eastAsia"/>
                <w:sz w:val="24"/>
                <w:szCs w:val="24"/>
              </w:rPr>
              <w:t>年52号）</w:t>
            </w:r>
          </w:p>
        </w:tc>
        <w:tc>
          <w:tcPr>
            <w:tcW w:w="2413"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实验室与设备管理处</w:t>
            </w:r>
          </w:p>
        </w:tc>
      </w:tr>
      <w:tr w:rsidR="001E0809">
        <w:trPr>
          <w:trHeight w:val="579"/>
        </w:trPr>
        <w:tc>
          <w:tcPr>
            <w:tcW w:w="729"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4</w:t>
            </w:r>
          </w:p>
        </w:tc>
        <w:tc>
          <w:tcPr>
            <w:tcW w:w="6396" w:type="dxa"/>
            <w:vAlign w:val="center"/>
          </w:tcPr>
          <w:p w:rsidR="001E0809" w:rsidRDefault="000B573A">
            <w:pPr>
              <w:rPr>
                <w:rFonts w:ascii="仿宋" w:eastAsia="仿宋" w:hAnsi="仿宋"/>
                <w:sz w:val="24"/>
                <w:szCs w:val="24"/>
              </w:rPr>
            </w:pPr>
            <w:r>
              <w:rPr>
                <w:rFonts w:ascii="仿宋" w:eastAsia="仿宋" w:hAnsi="仿宋" w:cs="仿宋" w:hint="eastAsia"/>
                <w:sz w:val="24"/>
                <w:szCs w:val="24"/>
              </w:rPr>
              <w:t>实施大额大宗资产配置季度申报制度。</w:t>
            </w:r>
          </w:p>
        </w:tc>
        <w:tc>
          <w:tcPr>
            <w:tcW w:w="5816" w:type="dxa"/>
            <w:vAlign w:val="center"/>
          </w:tcPr>
          <w:p w:rsidR="001E0809" w:rsidRDefault="000B573A">
            <w:pPr>
              <w:pStyle w:val="1"/>
              <w:widowControl/>
              <w:spacing w:beforeAutospacing="0" w:afterAutospacing="0"/>
              <w:jc w:val="center"/>
              <w:rPr>
                <w:rFonts w:ascii="仿宋" w:eastAsia="仿宋" w:hAnsi="仿宋" w:hint="default"/>
                <w:sz w:val="24"/>
                <w:szCs w:val="24"/>
              </w:rPr>
            </w:pPr>
            <w:r>
              <w:rPr>
                <w:rFonts w:ascii="仿宋" w:eastAsia="仿宋" w:hAnsi="仿宋" w:cstheme="minorBidi"/>
                <w:b w:val="0"/>
                <w:bCs w:val="0"/>
                <w:kern w:val="2"/>
                <w:sz w:val="24"/>
                <w:szCs w:val="24"/>
              </w:rPr>
              <w:t>《关于报送季度集中采购项目计划的通知》</w:t>
            </w:r>
          </w:p>
        </w:tc>
        <w:tc>
          <w:tcPr>
            <w:tcW w:w="2413"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招投标办公室</w:t>
            </w:r>
          </w:p>
        </w:tc>
      </w:tr>
      <w:tr w:rsidR="001E0809">
        <w:trPr>
          <w:trHeight w:val="653"/>
        </w:trPr>
        <w:tc>
          <w:tcPr>
            <w:tcW w:w="729"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5</w:t>
            </w:r>
          </w:p>
        </w:tc>
        <w:tc>
          <w:tcPr>
            <w:tcW w:w="6396" w:type="dxa"/>
            <w:vAlign w:val="center"/>
          </w:tcPr>
          <w:p w:rsidR="001E0809" w:rsidRDefault="000B573A">
            <w:pPr>
              <w:rPr>
                <w:rFonts w:ascii="仿宋" w:eastAsia="仿宋" w:hAnsi="仿宋"/>
                <w:sz w:val="24"/>
                <w:szCs w:val="24"/>
              </w:rPr>
            </w:pPr>
            <w:r>
              <w:rPr>
                <w:rFonts w:ascii="仿宋" w:eastAsia="仿宋" w:hAnsi="仿宋" w:hint="eastAsia"/>
                <w:sz w:val="24"/>
                <w:szCs w:val="24"/>
              </w:rPr>
              <w:t>组织开展校内分散采购自查自纠和现场核实工作。</w:t>
            </w:r>
          </w:p>
        </w:tc>
        <w:tc>
          <w:tcPr>
            <w:tcW w:w="5816"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《江苏师范大学校内分散采购指导意见（试行）》（国资发〔2024〕1号）</w:t>
            </w:r>
          </w:p>
        </w:tc>
        <w:tc>
          <w:tcPr>
            <w:tcW w:w="2413"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招投标办公室</w:t>
            </w:r>
          </w:p>
        </w:tc>
      </w:tr>
      <w:tr w:rsidR="001E0809">
        <w:trPr>
          <w:trHeight w:val="860"/>
        </w:trPr>
        <w:tc>
          <w:tcPr>
            <w:tcW w:w="729"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6</w:t>
            </w:r>
          </w:p>
        </w:tc>
        <w:tc>
          <w:tcPr>
            <w:tcW w:w="6396" w:type="dxa"/>
            <w:vAlign w:val="center"/>
          </w:tcPr>
          <w:p w:rsidR="001E0809" w:rsidRDefault="000B573A">
            <w:pPr>
              <w:jc w:val="left"/>
              <w:rPr>
                <w:rFonts w:ascii="仿宋" w:eastAsia="仿宋" w:hAnsi="仿宋"/>
                <w:sz w:val="24"/>
                <w:szCs w:val="24"/>
              </w:rPr>
            </w:pPr>
            <w:r>
              <w:rPr>
                <w:rFonts w:ascii="仿宋" w:eastAsia="仿宋" w:hAnsi="仿宋" w:cs="仿宋" w:hint="eastAsia"/>
                <w:sz w:val="24"/>
                <w:szCs w:val="24"/>
              </w:rPr>
              <w:t>加大资产盘点力度，开展国有资产专项清查，通过自查、抽查、核查的方式对全校国有资产自用情况进行拉网式清查。</w:t>
            </w:r>
          </w:p>
        </w:tc>
        <w:tc>
          <w:tcPr>
            <w:tcW w:w="5816"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省教育厅 省财政厅关于印发《江苏省省属高等学校国有资产管理实施办法》的通知（苏教财〔2020〕6号）</w:t>
            </w:r>
          </w:p>
        </w:tc>
        <w:tc>
          <w:tcPr>
            <w:tcW w:w="2413" w:type="dxa"/>
            <w:vAlign w:val="center"/>
          </w:tcPr>
          <w:p w:rsidR="001E0809" w:rsidRDefault="000B573A">
            <w:pPr>
              <w:jc w:val="center"/>
              <w:rPr>
                <w:rFonts w:ascii="仿宋" w:eastAsia="仿宋" w:hAnsi="仿宋"/>
                <w:sz w:val="24"/>
                <w:szCs w:val="24"/>
              </w:rPr>
            </w:pPr>
            <w:r>
              <w:rPr>
                <w:rFonts w:ascii="仿宋" w:eastAsia="仿宋" w:hAnsi="仿宋"/>
                <w:sz w:val="24"/>
                <w:szCs w:val="24"/>
              </w:rPr>
              <w:t>国有资产管理处</w:t>
            </w:r>
          </w:p>
        </w:tc>
      </w:tr>
      <w:tr w:rsidR="001E0809">
        <w:trPr>
          <w:trHeight w:val="714"/>
        </w:trPr>
        <w:tc>
          <w:tcPr>
            <w:tcW w:w="729"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7</w:t>
            </w:r>
          </w:p>
        </w:tc>
        <w:tc>
          <w:tcPr>
            <w:tcW w:w="6396" w:type="dxa"/>
            <w:vAlign w:val="center"/>
          </w:tcPr>
          <w:p w:rsidR="001E0809" w:rsidRDefault="000B573A">
            <w:pPr>
              <w:jc w:val="left"/>
              <w:rPr>
                <w:rFonts w:ascii="仿宋" w:eastAsia="仿宋" w:hAnsi="仿宋"/>
                <w:sz w:val="24"/>
                <w:szCs w:val="24"/>
              </w:rPr>
            </w:pPr>
            <w:r>
              <w:rPr>
                <w:rFonts w:ascii="仿宋" w:eastAsia="仿宋" w:hAnsi="仿宋" w:hint="eastAsia"/>
                <w:sz w:val="24"/>
                <w:szCs w:val="24"/>
              </w:rPr>
              <w:t>开展</w:t>
            </w:r>
            <w:r>
              <w:rPr>
                <w:rFonts w:ascii="仿宋" w:eastAsia="仿宋" w:hAnsi="仿宋"/>
                <w:sz w:val="24"/>
                <w:szCs w:val="24"/>
              </w:rPr>
              <w:t>全校房产自用情况清查，全面掌握</w:t>
            </w:r>
            <w:r>
              <w:rPr>
                <w:rFonts w:ascii="仿宋" w:eastAsia="仿宋" w:hAnsi="仿宋" w:hint="eastAsia"/>
                <w:sz w:val="24"/>
                <w:szCs w:val="24"/>
              </w:rPr>
              <w:t>低效使用的</w:t>
            </w:r>
            <w:r>
              <w:rPr>
                <w:rFonts w:ascii="仿宋" w:eastAsia="仿宋" w:hAnsi="仿宋"/>
                <w:sz w:val="24"/>
                <w:szCs w:val="24"/>
              </w:rPr>
              <w:t>房</w:t>
            </w:r>
            <w:r>
              <w:rPr>
                <w:rFonts w:ascii="仿宋" w:eastAsia="仿宋" w:hAnsi="仿宋" w:hint="eastAsia"/>
                <w:sz w:val="24"/>
                <w:szCs w:val="24"/>
              </w:rPr>
              <w:t>产底数</w:t>
            </w:r>
            <w:r>
              <w:rPr>
                <w:rFonts w:ascii="仿宋" w:eastAsia="仿宋" w:hAnsi="仿宋" w:cs="仿宋" w:hint="eastAsia"/>
                <w:sz w:val="24"/>
                <w:szCs w:val="24"/>
              </w:rPr>
              <w:t>。</w:t>
            </w:r>
          </w:p>
        </w:tc>
        <w:tc>
          <w:tcPr>
            <w:tcW w:w="5816"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关于印发《江苏省进一步盘活行政事业性国有资产工作实施方案》的通知（苏财资</w:t>
            </w:r>
            <w:r>
              <w:rPr>
                <w:rFonts w:ascii="仿宋" w:eastAsia="仿宋" w:hAnsi="仿宋"/>
                <w:sz w:val="24"/>
                <w:szCs w:val="24"/>
              </w:rPr>
              <w:t>〔</w:t>
            </w:r>
            <w:r>
              <w:rPr>
                <w:rFonts w:ascii="仿宋" w:eastAsia="仿宋" w:hAnsi="仿宋" w:hint="eastAsia"/>
                <w:sz w:val="24"/>
                <w:szCs w:val="24"/>
              </w:rPr>
              <w:t>2023</w:t>
            </w:r>
            <w:r>
              <w:rPr>
                <w:rFonts w:ascii="仿宋" w:eastAsia="仿宋" w:hAnsi="仿宋"/>
                <w:sz w:val="24"/>
                <w:szCs w:val="24"/>
              </w:rPr>
              <w:t>〕</w:t>
            </w:r>
            <w:r>
              <w:rPr>
                <w:rFonts w:ascii="仿宋" w:eastAsia="仿宋" w:hAnsi="仿宋" w:hint="eastAsia"/>
                <w:sz w:val="24"/>
                <w:szCs w:val="24"/>
              </w:rPr>
              <w:t>年52号）</w:t>
            </w:r>
          </w:p>
        </w:tc>
        <w:tc>
          <w:tcPr>
            <w:tcW w:w="2413" w:type="dxa"/>
            <w:vAlign w:val="center"/>
          </w:tcPr>
          <w:p w:rsidR="001E0809" w:rsidRDefault="000B573A">
            <w:pPr>
              <w:jc w:val="center"/>
              <w:rPr>
                <w:rFonts w:ascii="仿宋" w:eastAsia="仿宋" w:hAnsi="仿宋"/>
                <w:sz w:val="24"/>
                <w:szCs w:val="24"/>
              </w:rPr>
            </w:pPr>
            <w:r>
              <w:rPr>
                <w:rFonts w:ascii="仿宋" w:eastAsia="仿宋" w:hAnsi="仿宋"/>
                <w:sz w:val="24"/>
                <w:szCs w:val="24"/>
              </w:rPr>
              <w:t>后勤管理处</w:t>
            </w:r>
          </w:p>
        </w:tc>
      </w:tr>
      <w:tr w:rsidR="001E0809">
        <w:trPr>
          <w:trHeight w:val="727"/>
        </w:trPr>
        <w:tc>
          <w:tcPr>
            <w:tcW w:w="729"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8</w:t>
            </w:r>
          </w:p>
        </w:tc>
        <w:tc>
          <w:tcPr>
            <w:tcW w:w="6396" w:type="dxa"/>
            <w:vAlign w:val="center"/>
          </w:tcPr>
          <w:p w:rsidR="001E0809" w:rsidRDefault="000B573A" w:rsidP="002726A8">
            <w:pPr>
              <w:rPr>
                <w:rFonts w:ascii="仿宋" w:eastAsia="仿宋" w:hAnsi="仿宋"/>
                <w:sz w:val="24"/>
                <w:szCs w:val="24"/>
              </w:rPr>
            </w:pPr>
            <w:r>
              <w:rPr>
                <w:rFonts w:ascii="仿宋" w:eastAsia="仿宋" w:hAnsi="仿宋" w:cs="仿宋" w:hint="eastAsia"/>
                <w:sz w:val="24"/>
                <w:szCs w:val="24"/>
              </w:rPr>
              <w:t>公布校内可供短期或长期经营资产的租用定价，</w:t>
            </w:r>
            <w:r w:rsidR="002726A8">
              <w:rPr>
                <w:rFonts w:ascii="仿宋" w:eastAsia="仿宋" w:hAnsi="仿宋"/>
                <w:sz w:val="24"/>
                <w:szCs w:val="24"/>
              </w:rPr>
              <w:t xml:space="preserve"> 结合实际出台租用举措，</w:t>
            </w:r>
            <w:r w:rsidR="002726A8" w:rsidRPr="002726A8">
              <w:rPr>
                <w:rFonts w:ascii="仿宋" w:eastAsia="仿宋" w:hAnsi="仿宋" w:cs="仿宋" w:hint="eastAsia"/>
                <w:sz w:val="24"/>
                <w:szCs w:val="24"/>
              </w:rPr>
              <w:t>调动二级单位盘活闲置资产积极性。</w:t>
            </w:r>
          </w:p>
        </w:tc>
        <w:tc>
          <w:tcPr>
            <w:tcW w:w="5816"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《江苏师范大学经营性资产管理办法》（苏师大国资〔2023〕4号）</w:t>
            </w:r>
          </w:p>
        </w:tc>
        <w:tc>
          <w:tcPr>
            <w:tcW w:w="2413" w:type="dxa"/>
            <w:vAlign w:val="center"/>
          </w:tcPr>
          <w:p w:rsidR="001E0809" w:rsidRDefault="000B573A">
            <w:pPr>
              <w:jc w:val="center"/>
              <w:rPr>
                <w:rFonts w:ascii="仿宋" w:eastAsia="仿宋" w:hAnsi="仿宋"/>
                <w:sz w:val="24"/>
                <w:szCs w:val="24"/>
              </w:rPr>
            </w:pPr>
            <w:r>
              <w:rPr>
                <w:rFonts w:ascii="仿宋" w:eastAsia="仿宋" w:hAnsi="仿宋"/>
                <w:sz w:val="24"/>
                <w:szCs w:val="24"/>
              </w:rPr>
              <w:t>国有资产管理处</w:t>
            </w:r>
          </w:p>
        </w:tc>
      </w:tr>
      <w:tr w:rsidR="001E0809">
        <w:trPr>
          <w:trHeight w:val="701"/>
        </w:trPr>
        <w:tc>
          <w:tcPr>
            <w:tcW w:w="729"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9</w:t>
            </w:r>
          </w:p>
        </w:tc>
        <w:tc>
          <w:tcPr>
            <w:tcW w:w="6396" w:type="dxa"/>
            <w:vAlign w:val="center"/>
          </w:tcPr>
          <w:p w:rsidR="001E0809" w:rsidRDefault="000B573A">
            <w:pPr>
              <w:rPr>
                <w:rFonts w:ascii="仿宋" w:eastAsia="仿宋" w:hAnsi="仿宋" w:cs="仿宋"/>
                <w:sz w:val="24"/>
                <w:szCs w:val="24"/>
              </w:rPr>
            </w:pPr>
            <w:r>
              <w:rPr>
                <w:rFonts w:ascii="仿宋" w:eastAsia="仿宋" w:hAnsi="仿宋" w:cs="仿宋" w:hint="eastAsia"/>
                <w:sz w:val="24"/>
                <w:szCs w:val="24"/>
              </w:rPr>
              <w:t>建立校内资产出租出借台账</w:t>
            </w:r>
          </w:p>
        </w:tc>
        <w:tc>
          <w:tcPr>
            <w:tcW w:w="5816"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《江苏师范大学经营性资产管理办法》（苏师大国资〔2023〕4号）</w:t>
            </w:r>
          </w:p>
        </w:tc>
        <w:tc>
          <w:tcPr>
            <w:tcW w:w="2413" w:type="dxa"/>
            <w:vAlign w:val="center"/>
          </w:tcPr>
          <w:p w:rsidR="001E0809" w:rsidRDefault="000B573A">
            <w:pPr>
              <w:jc w:val="center"/>
              <w:rPr>
                <w:rFonts w:ascii="仿宋" w:eastAsia="仿宋" w:hAnsi="仿宋"/>
                <w:sz w:val="24"/>
                <w:szCs w:val="24"/>
              </w:rPr>
            </w:pPr>
            <w:r>
              <w:rPr>
                <w:rFonts w:ascii="仿宋" w:eastAsia="仿宋" w:hAnsi="仿宋"/>
                <w:sz w:val="24"/>
                <w:szCs w:val="24"/>
              </w:rPr>
              <w:t>国有资产管理处</w:t>
            </w:r>
          </w:p>
          <w:p w:rsidR="001E0809" w:rsidRDefault="000B573A">
            <w:pPr>
              <w:jc w:val="center"/>
              <w:rPr>
                <w:rFonts w:ascii="仿宋" w:eastAsia="仿宋" w:hAnsi="仿宋"/>
                <w:sz w:val="24"/>
                <w:szCs w:val="24"/>
              </w:rPr>
            </w:pPr>
            <w:r>
              <w:rPr>
                <w:rFonts w:ascii="仿宋" w:eastAsia="仿宋" w:hAnsi="仿宋"/>
                <w:sz w:val="24"/>
                <w:szCs w:val="24"/>
              </w:rPr>
              <w:t>资产经营公司</w:t>
            </w:r>
          </w:p>
        </w:tc>
      </w:tr>
      <w:tr w:rsidR="001E0809">
        <w:tc>
          <w:tcPr>
            <w:tcW w:w="729"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0</w:t>
            </w:r>
          </w:p>
        </w:tc>
        <w:tc>
          <w:tcPr>
            <w:tcW w:w="6396" w:type="dxa"/>
            <w:vAlign w:val="center"/>
          </w:tcPr>
          <w:p w:rsidR="001E0809" w:rsidRDefault="000B573A">
            <w:pPr>
              <w:rPr>
                <w:rFonts w:ascii="仿宋" w:eastAsia="仿宋" w:hAnsi="仿宋" w:cs="仿宋"/>
                <w:sz w:val="24"/>
                <w:szCs w:val="24"/>
              </w:rPr>
            </w:pPr>
            <w:r>
              <w:rPr>
                <w:rFonts w:ascii="仿宋" w:eastAsia="仿宋" w:hAnsi="仿宋" w:cs="仿宋" w:hint="eastAsia"/>
                <w:sz w:val="24"/>
                <w:szCs w:val="24"/>
              </w:rPr>
              <w:t>在优先保障学校教学、科研需要的基础上，遵循最大限度挖潜增效的原则，对全校闲置资产进行市场化运营，推动资产提质增效。</w:t>
            </w:r>
          </w:p>
        </w:tc>
        <w:tc>
          <w:tcPr>
            <w:tcW w:w="5816"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《江苏师范大学经营性资产管理办法》（苏师大国资〔2023〕4号）</w:t>
            </w:r>
          </w:p>
        </w:tc>
        <w:tc>
          <w:tcPr>
            <w:tcW w:w="2413" w:type="dxa"/>
            <w:vAlign w:val="center"/>
          </w:tcPr>
          <w:p w:rsidR="001E0809" w:rsidRDefault="000B573A">
            <w:pPr>
              <w:jc w:val="center"/>
              <w:rPr>
                <w:rFonts w:ascii="仿宋" w:eastAsia="仿宋" w:hAnsi="仿宋"/>
                <w:sz w:val="24"/>
                <w:szCs w:val="24"/>
              </w:rPr>
            </w:pPr>
            <w:r>
              <w:rPr>
                <w:rFonts w:ascii="仿宋" w:eastAsia="仿宋" w:hAnsi="仿宋"/>
                <w:sz w:val="24"/>
                <w:szCs w:val="24"/>
              </w:rPr>
              <w:t>国有资产管理处</w:t>
            </w:r>
          </w:p>
          <w:p w:rsidR="001E0809" w:rsidRDefault="000B573A">
            <w:pPr>
              <w:jc w:val="center"/>
              <w:rPr>
                <w:rFonts w:ascii="仿宋" w:eastAsia="仿宋" w:hAnsi="仿宋"/>
                <w:sz w:val="24"/>
                <w:szCs w:val="24"/>
              </w:rPr>
            </w:pPr>
            <w:r>
              <w:rPr>
                <w:rFonts w:ascii="仿宋" w:eastAsia="仿宋" w:hAnsi="仿宋"/>
                <w:sz w:val="24"/>
                <w:szCs w:val="24"/>
              </w:rPr>
              <w:t>资产经营公司</w:t>
            </w:r>
          </w:p>
        </w:tc>
      </w:tr>
      <w:tr w:rsidR="001E0809">
        <w:trPr>
          <w:trHeight w:val="630"/>
        </w:trPr>
        <w:tc>
          <w:tcPr>
            <w:tcW w:w="729"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1</w:t>
            </w:r>
          </w:p>
        </w:tc>
        <w:tc>
          <w:tcPr>
            <w:tcW w:w="6396" w:type="dxa"/>
            <w:vAlign w:val="center"/>
          </w:tcPr>
          <w:p w:rsidR="001E0809" w:rsidRDefault="000B573A">
            <w:pPr>
              <w:rPr>
                <w:rFonts w:ascii="仿宋" w:eastAsia="仿宋" w:hAnsi="仿宋" w:cs="仿宋"/>
                <w:sz w:val="24"/>
                <w:szCs w:val="24"/>
              </w:rPr>
            </w:pPr>
            <w:r>
              <w:rPr>
                <w:rFonts w:ascii="仿宋" w:eastAsia="仿宋" w:hAnsi="仿宋" w:cs="仿宋" w:hint="eastAsia"/>
                <w:sz w:val="24"/>
                <w:szCs w:val="24"/>
              </w:rPr>
              <w:t>建立对外投资情况动态数据库</w:t>
            </w:r>
          </w:p>
        </w:tc>
        <w:tc>
          <w:tcPr>
            <w:tcW w:w="5816"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《江苏师范大学经营性资产管理办法》（苏师大国资〔2023〕4号）</w:t>
            </w:r>
          </w:p>
        </w:tc>
        <w:tc>
          <w:tcPr>
            <w:tcW w:w="2413"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资产经营公司</w:t>
            </w:r>
          </w:p>
        </w:tc>
      </w:tr>
      <w:tr w:rsidR="001E0809">
        <w:trPr>
          <w:trHeight w:val="876"/>
        </w:trPr>
        <w:tc>
          <w:tcPr>
            <w:tcW w:w="729"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12</w:t>
            </w:r>
          </w:p>
        </w:tc>
        <w:tc>
          <w:tcPr>
            <w:tcW w:w="6396" w:type="dxa"/>
            <w:vAlign w:val="center"/>
          </w:tcPr>
          <w:p w:rsidR="001E0809" w:rsidRDefault="000B573A">
            <w:pPr>
              <w:rPr>
                <w:rFonts w:ascii="仿宋" w:eastAsia="仿宋" w:hAnsi="仿宋" w:cs="仿宋"/>
                <w:sz w:val="24"/>
                <w:szCs w:val="24"/>
              </w:rPr>
            </w:pPr>
            <w:r>
              <w:rPr>
                <w:rFonts w:ascii="仿宋" w:eastAsia="仿宋" w:hAnsi="仿宋" w:cs="仿宋" w:hint="eastAsia"/>
                <w:sz w:val="24"/>
                <w:szCs w:val="24"/>
              </w:rPr>
              <w:t>彻底梳理二级单位已发生的国有资产盘亏、毁损等非正常损失的情况，及时按照规定进行产权核销，合法合规解决一批历史遗留问题。</w:t>
            </w:r>
          </w:p>
        </w:tc>
        <w:tc>
          <w:tcPr>
            <w:tcW w:w="5816"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《江苏师范大学国有资产处置管理规程》（苏师大国资〔2021〕2号）</w:t>
            </w:r>
          </w:p>
        </w:tc>
        <w:tc>
          <w:tcPr>
            <w:tcW w:w="2413" w:type="dxa"/>
            <w:vAlign w:val="center"/>
          </w:tcPr>
          <w:p w:rsidR="001E0809" w:rsidRDefault="000B573A">
            <w:pPr>
              <w:jc w:val="center"/>
              <w:rPr>
                <w:rFonts w:ascii="仿宋" w:eastAsia="仿宋" w:hAnsi="仿宋"/>
                <w:sz w:val="24"/>
                <w:szCs w:val="24"/>
              </w:rPr>
            </w:pPr>
            <w:r>
              <w:rPr>
                <w:rFonts w:ascii="仿宋" w:eastAsia="仿宋" w:hAnsi="仿宋"/>
                <w:sz w:val="24"/>
                <w:szCs w:val="24"/>
              </w:rPr>
              <w:t>国有资产管理处</w:t>
            </w:r>
          </w:p>
          <w:p w:rsidR="001E0809" w:rsidRDefault="000B573A">
            <w:pPr>
              <w:jc w:val="center"/>
              <w:rPr>
                <w:rFonts w:ascii="仿宋" w:eastAsia="仿宋" w:hAnsi="仿宋"/>
                <w:sz w:val="24"/>
                <w:szCs w:val="24"/>
              </w:rPr>
            </w:pPr>
            <w:r>
              <w:rPr>
                <w:rFonts w:ascii="仿宋" w:eastAsia="仿宋" w:hAnsi="仿宋" w:hint="eastAsia"/>
                <w:sz w:val="24"/>
                <w:szCs w:val="24"/>
              </w:rPr>
              <w:t>实验室与设备管理处</w:t>
            </w:r>
          </w:p>
        </w:tc>
      </w:tr>
      <w:tr w:rsidR="001E0809">
        <w:trPr>
          <w:trHeight w:val="532"/>
        </w:trPr>
        <w:tc>
          <w:tcPr>
            <w:tcW w:w="729" w:type="dxa"/>
            <w:vAlign w:val="center"/>
          </w:tcPr>
          <w:p w:rsidR="001E0809" w:rsidRDefault="000B573A">
            <w:pPr>
              <w:jc w:val="center"/>
              <w:rPr>
                <w:rFonts w:ascii="仿宋" w:eastAsia="仿宋" w:hAnsi="仿宋"/>
                <w:b/>
                <w:bCs/>
                <w:sz w:val="24"/>
                <w:szCs w:val="24"/>
              </w:rPr>
            </w:pPr>
            <w:r>
              <w:rPr>
                <w:rFonts w:ascii="仿宋" w:eastAsia="仿宋" w:hAnsi="仿宋" w:hint="eastAsia"/>
                <w:b/>
                <w:bCs/>
                <w:sz w:val="24"/>
                <w:szCs w:val="24"/>
              </w:rPr>
              <w:lastRenderedPageBreak/>
              <w:t>序号</w:t>
            </w:r>
          </w:p>
        </w:tc>
        <w:tc>
          <w:tcPr>
            <w:tcW w:w="6396" w:type="dxa"/>
            <w:vAlign w:val="center"/>
          </w:tcPr>
          <w:p w:rsidR="001E0809" w:rsidRDefault="000B573A">
            <w:pPr>
              <w:jc w:val="center"/>
              <w:rPr>
                <w:rFonts w:ascii="方正小标宋简体" w:eastAsia="方正小标宋简体"/>
                <w:b/>
                <w:bCs/>
                <w:sz w:val="24"/>
                <w:szCs w:val="24"/>
              </w:rPr>
            </w:pPr>
            <w:r>
              <w:rPr>
                <w:rFonts w:ascii="仿宋" w:eastAsia="仿宋" w:hAnsi="仿宋" w:hint="eastAsia"/>
                <w:b/>
                <w:bCs/>
                <w:sz w:val="24"/>
                <w:szCs w:val="24"/>
              </w:rPr>
              <w:t>重要工作事项</w:t>
            </w:r>
          </w:p>
        </w:tc>
        <w:tc>
          <w:tcPr>
            <w:tcW w:w="5816" w:type="dxa"/>
            <w:vAlign w:val="center"/>
          </w:tcPr>
          <w:p w:rsidR="001E0809" w:rsidRDefault="000B573A">
            <w:pPr>
              <w:jc w:val="center"/>
              <w:rPr>
                <w:rFonts w:ascii="仿宋" w:eastAsia="仿宋" w:hAnsi="仿宋"/>
                <w:b/>
                <w:bCs/>
                <w:sz w:val="24"/>
                <w:szCs w:val="24"/>
              </w:rPr>
            </w:pPr>
            <w:r>
              <w:rPr>
                <w:rFonts w:ascii="仿宋" w:eastAsia="仿宋" w:hAnsi="仿宋" w:hint="eastAsia"/>
                <w:b/>
                <w:bCs/>
                <w:sz w:val="24"/>
                <w:szCs w:val="24"/>
              </w:rPr>
              <w:t>政策依据</w:t>
            </w:r>
          </w:p>
        </w:tc>
        <w:tc>
          <w:tcPr>
            <w:tcW w:w="2413" w:type="dxa"/>
            <w:vAlign w:val="center"/>
          </w:tcPr>
          <w:p w:rsidR="001E0809" w:rsidRDefault="000B573A">
            <w:pPr>
              <w:jc w:val="center"/>
              <w:rPr>
                <w:rFonts w:ascii="仿宋" w:eastAsia="仿宋" w:hAnsi="仿宋"/>
                <w:b/>
                <w:bCs/>
                <w:sz w:val="24"/>
                <w:szCs w:val="24"/>
              </w:rPr>
            </w:pPr>
            <w:r>
              <w:rPr>
                <w:rFonts w:ascii="仿宋" w:eastAsia="仿宋" w:hAnsi="仿宋" w:hint="eastAsia"/>
                <w:b/>
                <w:bCs/>
                <w:sz w:val="24"/>
                <w:szCs w:val="24"/>
              </w:rPr>
              <w:t>牵头单位</w:t>
            </w:r>
          </w:p>
        </w:tc>
      </w:tr>
      <w:tr w:rsidR="001E0809">
        <w:tc>
          <w:tcPr>
            <w:tcW w:w="729"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13</w:t>
            </w:r>
          </w:p>
        </w:tc>
        <w:tc>
          <w:tcPr>
            <w:tcW w:w="6396" w:type="dxa"/>
            <w:vAlign w:val="center"/>
          </w:tcPr>
          <w:p w:rsidR="001E0809" w:rsidRDefault="000B573A">
            <w:pPr>
              <w:rPr>
                <w:rFonts w:ascii="仿宋" w:eastAsia="仿宋" w:hAnsi="仿宋" w:cs="仿宋"/>
                <w:sz w:val="24"/>
                <w:szCs w:val="24"/>
              </w:rPr>
            </w:pPr>
            <w:r>
              <w:rPr>
                <w:rFonts w:ascii="仿宋" w:eastAsia="仿宋" w:hAnsi="仿宋" w:cs="仿宋" w:hint="eastAsia"/>
                <w:sz w:val="24"/>
                <w:szCs w:val="24"/>
              </w:rPr>
              <w:t>继续按照资产盘活工作方案，依据现行财务与会计制度，合规对现金、银行存款、应收账款、应收票据、有价证券以及其他形式的货币性资产损失进行核销确认。</w:t>
            </w:r>
          </w:p>
        </w:tc>
        <w:tc>
          <w:tcPr>
            <w:tcW w:w="5816"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关于印发《江苏省进一步盘活行政事业性国有资产工作实施方案》的通知（苏财资</w:t>
            </w:r>
            <w:r>
              <w:rPr>
                <w:rFonts w:ascii="仿宋" w:eastAsia="仿宋" w:hAnsi="仿宋"/>
                <w:sz w:val="24"/>
                <w:szCs w:val="24"/>
              </w:rPr>
              <w:t>〔</w:t>
            </w:r>
            <w:r>
              <w:rPr>
                <w:rFonts w:ascii="仿宋" w:eastAsia="仿宋" w:hAnsi="仿宋" w:hint="eastAsia"/>
                <w:sz w:val="24"/>
                <w:szCs w:val="24"/>
              </w:rPr>
              <w:t>2023</w:t>
            </w:r>
            <w:r>
              <w:rPr>
                <w:rFonts w:ascii="仿宋" w:eastAsia="仿宋" w:hAnsi="仿宋"/>
                <w:sz w:val="24"/>
                <w:szCs w:val="24"/>
              </w:rPr>
              <w:t>〕</w:t>
            </w:r>
            <w:r>
              <w:rPr>
                <w:rFonts w:ascii="仿宋" w:eastAsia="仿宋" w:hAnsi="仿宋" w:hint="eastAsia"/>
                <w:sz w:val="24"/>
                <w:szCs w:val="24"/>
              </w:rPr>
              <w:t>年52号）</w:t>
            </w:r>
          </w:p>
        </w:tc>
        <w:tc>
          <w:tcPr>
            <w:tcW w:w="2413"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计划财务处</w:t>
            </w:r>
          </w:p>
        </w:tc>
      </w:tr>
      <w:tr w:rsidR="001E0809">
        <w:trPr>
          <w:trHeight w:val="739"/>
        </w:trPr>
        <w:tc>
          <w:tcPr>
            <w:tcW w:w="729"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4</w:t>
            </w:r>
          </w:p>
        </w:tc>
        <w:tc>
          <w:tcPr>
            <w:tcW w:w="6396" w:type="dxa"/>
            <w:vAlign w:val="center"/>
          </w:tcPr>
          <w:p w:rsidR="001E0809" w:rsidRDefault="000B573A">
            <w:pPr>
              <w:rPr>
                <w:rFonts w:ascii="仿宋" w:eastAsia="仿宋" w:hAnsi="仿宋" w:cs="仿宋"/>
                <w:sz w:val="24"/>
                <w:szCs w:val="24"/>
              </w:rPr>
            </w:pPr>
            <w:r>
              <w:rPr>
                <w:rFonts w:ascii="仿宋" w:eastAsia="仿宋" w:hAnsi="仿宋" w:cs="仿宋" w:hint="eastAsia"/>
                <w:sz w:val="24"/>
                <w:szCs w:val="24"/>
              </w:rPr>
              <w:t>严格国有资产处置审批，资产处置坚持“账实相符”，严查擅自处置“有物无账”资产的情况。</w:t>
            </w:r>
          </w:p>
        </w:tc>
        <w:tc>
          <w:tcPr>
            <w:tcW w:w="5816"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《江苏师范大学国有资产管理实施办法》（苏师大发〔2021〕36号）</w:t>
            </w:r>
          </w:p>
        </w:tc>
        <w:tc>
          <w:tcPr>
            <w:tcW w:w="2413"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国有资产管理处</w:t>
            </w:r>
          </w:p>
          <w:p w:rsidR="001E0809" w:rsidRDefault="000B573A">
            <w:pPr>
              <w:jc w:val="center"/>
              <w:rPr>
                <w:rFonts w:ascii="仿宋" w:eastAsia="仿宋" w:hAnsi="仿宋"/>
                <w:sz w:val="24"/>
                <w:szCs w:val="24"/>
              </w:rPr>
            </w:pPr>
            <w:r>
              <w:rPr>
                <w:rFonts w:ascii="仿宋" w:eastAsia="仿宋" w:hAnsi="仿宋"/>
                <w:sz w:val="24"/>
                <w:szCs w:val="24"/>
              </w:rPr>
              <w:t>实验室与设备管理处</w:t>
            </w:r>
          </w:p>
        </w:tc>
      </w:tr>
      <w:tr w:rsidR="001E0809">
        <w:tc>
          <w:tcPr>
            <w:tcW w:w="729"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15</w:t>
            </w:r>
          </w:p>
        </w:tc>
        <w:tc>
          <w:tcPr>
            <w:tcW w:w="6396" w:type="dxa"/>
            <w:vAlign w:val="center"/>
          </w:tcPr>
          <w:p w:rsidR="001E0809" w:rsidRDefault="000B573A">
            <w:pPr>
              <w:rPr>
                <w:rFonts w:ascii="仿宋" w:eastAsia="仿宋" w:hAnsi="仿宋" w:cs="仿宋"/>
                <w:sz w:val="24"/>
                <w:szCs w:val="24"/>
              </w:rPr>
            </w:pPr>
            <w:r>
              <w:rPr>
                <w:rFonts w:ascii="仿宋" w:eastAsia="仿宋" w:hAnsi="仿宋" w:cs="仿宋" w:hint="eastAsia"/>
                <w:sz w:val="24"/>
                <w:szCs w:val="24"/>
              </w:rPr>
              <w:t>待处置资产实物处置后，与财务部门共同进行销账减账工作，以保持账账相符。注重交易平台公开拍卖的组织实施，力求最大程度提高资产处置收益。</w:t>
            </w:r>
          </w:p>
        </w:tc>
        <w:tc>
          <w:tcPr>
            <w:tcW w:w="5816"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《江苏师范大学国有资产管理实施办法》（苏师大发〔2021〕36号）</w:t>
            </w:r>
          </w:p>
        </w:tc>
        <w:tc>
          <w:tcPr>
            <w:tcW w:w="2413"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国有资产管理处</w:t>
            </w:r>
          </w:p>
        </w:tc>
      </w:tr>
      <w:tr w:rsidR="001E0809">
        <w:trPr>
          <w:trHeight w:val="714"/>
        </w:trPr>
        <w:tc>
          <w:tcPr>
            <w:tcW w:w="729"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16</w:t>
            </w:r>
          </w:p>
        </w:tc>
        <w:tc>
          <w:tcPr>
            <w:tcW w:w="6396" w:type="dxa"/>
            <w:vAlign w:val="center"/>
          </w:tcPr>
          <w:p w:rsidR="001E0809" w:rsidRDefault="000B573A">
            <w:pPr>
              <w:rPr>
                <w:rFonts w:ascii="仿宋" w:eastAsia="仿宋" w:hAnsi="仿宋" w:cs="仿宋"/>
                <w:sz w:val="24"/>
                <w:szCs w:val="24"/>
              </w:rPr>
            </w:pPr>
            <w:r>
              <w:rPr>
                <w:rFonts w:ascii="仿宋" w:eastAsia="仿宋" w:hAnsi="仿宋" w:cs="仿宋" w:hint="eastAsia"/>
                <w:sz w:val="24"/>
                <w:szCs w:val="24"/>
              </w:rPr>
              <w:t>重点聚焦国有资产超规格配置、规避集中采购、私下出租出借等国有资产管理高风险行为，开展部门联合检查与督察。</w:t>
            </w:r>
          </w:p>
        </w:tc>
        <w:tc>
          <w:tcPr>
            <w:tcW w:w="5816"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《中共江苏师范大学委员会关于建立健全协同监督工作机制的实施意见》（苏师大委发〔2022〕2号）</w:t>
            </w:r>
          </w:p>
        </w:tc>
        <w:tc>
          <w:tcPr>
            <w:tcW w:w="2413"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校纪委机关</w:t>
            </w:r>
          </w:p>
        </w:tc>
      </w:tr>
      <w:tr w:rsidR="001E0809">
        <w:trPr>
          <w:trHeight w:val="739"/>
        </w:trPr>
        <w:tc>
          <w:tcPr>
            <w:tcW w:w="729"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17</w:t>
            </w:r>
          </w:p>
        </w:tc>
        <w:tc>
          <w:tcPr>
            <w:tcW w:w="6396" w:type="dxa"/>
            <w:vAlign w:val="center"/>
          </w:tcPr>
          <w:p w:rsidR="001E0809" w:rsidRDefault="000B573A">
            <w:pPr>
              <w:rPr>
                <w:rFonts w:ascii="仿宋" w:eastAsia="仿宋" w:hAnsi="仿宋" w:cs="仿宋"/>
                <w:sz w:val="24"/>
                <w:szCs w:val="24"/>
              </w:rPr>
            </w:pPr>
            <w:r>
              <w:rPr>
                <w:rFonts w:ascii="仿宋" w:eastAsia="仿宋" w:hAnsi="仿宋" w:cs="仿宋" w:hint="eastAsia"/>
                <w:sz w:val="24"/>
                <w:szCs w:val="24"/>
              </w:rPr>
              <w:t>在领导干部经济责任审计等审计项目实施过程中，将国有资产管理情况作为重点审计内容。</w:t>
            </w:r>
          </w:p>
        </w:tc>
        <w:tc>
          <w:tcPr>
            <w:tcW w:w="5816"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《江苏师范大学内部审计工作规定（2023年修订）》（苏师大审〔2023〕1号）</w:t>
            </w:r>
          </w:p>
        </w:tc>
        <w:tc>
          <w:tcPr>
            <w:tcW w:w="2413"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审计处</w:t>
            </w:r>
          </w:p>
        </w:tc>
      </w:tr>
      <w:tr w:rsidR="001E0809">
        <w:trPr>
          <w:trHeight w:val="689"/>
        </w:trPr>
        <w:tc>
          <w:tcPr>
            <w:tcW w:w="729"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18</w:t>
            </w:r>
          </w:p>
        </w:tc>
        <w:tc>
          <w:tcPr>
            <w:tcW w:w="6396" w:type="dxa"/>
            <w:vAlign w:val="center"/>
          </w:tcPr>
          <w:p w:rsidR="001E0809" w:rsidRDefault="000B573A">
            <w:pPr>
              <w:rPr>
                <w:rFonts w:ascii="仿宋" w:eastAsia="仿宋" w:hAnsi="仿宋" w:cs="仿宋"/>
                <w:sz w:val="24"/>
                <w:szCs w:val="24"/>
              </w:rPr>
            </w:pPr>
            <w:r>
              <w:rPr>
                <w:rFonts w:ascii="仿宋" w:eastAsia="仿宋" w:hAnsi="仿宋" w:cs="仿宋" w:hint="eastAsia"/>
                <w:sz w:val="24"/>
                <w:szCs w:val="24"/>
              </w:rPr>
              <w:t>把国有资产管理情况作为对各单位高质量考核的指标之一。</w:t>
            </w:r>
          </w:p>
        </w:tc>
        <w:tc>
          <w:tcPr>
            <w:tcW w:w="5816"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《2023年度省属高校高质量发展综合考核指标体系及实施细则》（苏考发〔2023〕5号）</w:t>
            </w:r>
          </w:p>
        </w:tc>
        <w:tc>
          <w:tcPr>
            <w:tcW w:w="2413"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校长办公室</w:t>
            </w:r>
          </w:p>
        </w:tc>
      </w:tr>
      <w:tr w:rsidR="001E0809">
        <w:trPr>
          <w:trHeight w:val="786"/>
        </w:trPr>
        <w:tc>
          <w:tcPr>
            <w:tcW w:w="729"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19</w:t>
            </w:r>
          </w:p>
        </w:tc>
        <w:tc>
          <w:tcPr>
            <w:tcW w:w="6396" w:type="dxa"/>
            <w:vAlign w:val="center"/>
          </w:tcPr>
          <w:p w:rsidR="001E0809" w:rsidRDefault="000B573A">
            <w:pPr>
              <w:rPr>
                <w:rFonts w:ascii="仿宋" w:eastAsia="仿宋" w:hAnsi="仿宋" w:cs="仿宋"/>
                <w:sz w:val="24"/>
                <w:szCs w:val="24"/>
              </w:rPr>
            </w:pPr>
            <w:r>
              <w:rPr>
                <w:rFonts w:ascii="仿宋" w:eastAsia="仿宋" w:hAnsi="仿宋" w:cs="仿宋" w:hint="eastAsia"/>
                <w:sz w:val="24"/>
                <w:szCs w:val="24"/>
              </w:rPr>
              <w:t>把国有资产管理“提质增效年”活动开展情况作为各单位年度国有资产管理绩效评价的核心指标</w:t>
            </w:r>
          </w:p>
        </w:tc>
        <w:tc>
          <w:tcPr>
            <w:tcW w:w="5816"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关于开展2023年度国有资产管理绩效评价的</w:t>
            </w:r>
          </w:p>
          <w:p w:rsidR="001E0809" w:rsidRDefault="000B573A">
            <w:pPr>
              <w:jc w:val="center"/>
              <w:rPr>
                <w:rFonts w:ascii="仿宋" w:eastAsia="仿宋" w:hAnsi="仿宋"/>
                <w:sz w:val="24"/>
                <w:szCs w:val="24"/>
              </w:rPr>
            </w:pPr>
            <w:r>
              <w:rPr>
                <w:rFonts w:ascii="仿宋" w:eastAsia="仿宋" w:hAnsi="仿宋"/>
                <w:sz w:val="24"/>
                <w:szCs w:val="24"/>
              </w:rPr>
              <w:t>通知</w:t>
            </w:r>
            <w:r>
              <w:rPr>
                <w:rFonts w:ascii="仿宋" w:eastAsia="仿宋" w:hAnsi="仿宋" w:hint="eastAsia"/>
                <w:sz w:val="24"/>
                <w:szCs w:val="24"/>
              </w:rPr>
              <w:t>》（国资发〔2024〕2号）</w:t>
            </w:r>
          </w:p>
        </w:tc>
        <w:tc>
          <w:tcPr>
            <w:tcW w:w="2413" w:type="dxa"/>
            <w:vAlign w:val="center"/>
          </w:tcPr>
          <w:p w:rsidR="001E0809" w:rsidRDefault="000B573A">
            <w:pPr>
              <w:jc w:val="center"/>
              <w:rPr>
                <w:rFonts w:ascii="仿宋" w:eastAsia="仿宋" w:hAnsi="仿宋"/>
                <w:sz w:val="24"/>
                <w:szCs w:val="24"/>
              </w:rPr>
            </w:pPr>
            <w:r>
              <w:rPr>
                <w:rFonts w:ascii="仿宋" w:eastAsia="仿宋" w:hAnsi="仿宋" w:hint="eastAsia"/>
                <w:sz w:val="24"/>
                <w:szCs w:val="24"/>
              </w:rPr>
              <w:t>国有资产管理处</w:t>
            </w:r>
          </w:p>
        </w:tc>
      </w:tr>
    </w:tbl>
    <w:p w:rsidR="001E0809" w:rsidRDefault="001E0809">
      <w:pPr>
        <w:jc w:val="center"/>
        <w:rPr>
          <w:rFonts w:ascii="仿宋" w:eastAsia="仿宋" w:hAnsi="仿宋"/>
          <w:sz w:val="32"/>
          <w:szCs w:val="32"/>
        </w:rPr>
      </w:pPr>
    </w:p>
    <w:sectPr w:rsidR="001E0809">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94A" w:rsidRDefault="0073694A" w:rsidP="002726A8">
      <w:r>
        <w:separator/>
      </w:r>
    </w:p>
  </w:endnote>
  <w:endnote w:type="continuationSeparator" w:id="0">
    <w:p w:rsidR="0073694A" w:rsidRDefault="0073694A" w:rsidP="0027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94A" w:rsidRDefault="0073694A" w:rsidP="002726A8">
      <w:r>
        <w:separator/>
      </w:r>
    </w:p>
  </w:footnote>
  <w:footnote w:type="continuationSeparator" w:id="0">
    <w:p w:rsidR="0073694A" w:rsidRDefault="0073694A" w:rsidP="00272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hhYWJiZjI0YTM1ZTcyOGFhZmQ5MWY3ZjQyNWQxZGYifQ=="/>
  </w:docVars>
  <w:rsids>
    <w:rsidRoot w:val="004B7508"/>
    <w:rsid w:val="000709AE"/>
    <w:rsid w:val="000B573A"/>
    <w:rsid w:val="001E0809"/>
    <w:rsid w:val="002726A8"/>
    <w:rsid w:val="003C4F67"/>
    <w:rsid w:val="004929BD"/>
    <w:rsid w:val="004B7508"/>
    <w:rsid w:val="005C1C18"/>
    <w:rsid w:val="00650C1A"/>
    <w:rsid w:val="0073694A"/>
    <w:rsid w:val="00AA1136"/>
    <w:rsid w:val="00B25CA2"/>
    <w:rsid w:val="00BF4E66"/>
    <w:rsid w:val="00C06E84"/>
    <w:rsid w:val="00C9588B"/>
    <w:rsid w:val="00CA1D8C"/>
    <w:rsid w:val="00F742B1"/>
    <w:rsid w:val="01253372"/>
    <w:rsid w:val="046B2274"/>
    <w:rsid w:val="08191757"/>
    <w:rsid w:val="0DC664D3"/>
    <w:rsid w:val="10F81C5C"/>
    <w:rsid w:val="126A0788"/>
    <w:rsid w:val="135C589E"/>
    <w:rsid w:val="16B017C3"/>
    <w:rsid w:val="17710C68"/>
    <w:rsid w:val="17B6748E"/>
    <w:rsid w:val="197D45D5"/>
    <w:rsid w:val="1A7309F2"/>
    <w:rsid w:val="1C055E22"/>
    <w:rsid w:val="1DFF6F11"/>
    <w:rsid w:val="267918E7"/>
    <w:rsid w:val="2979095A"/>
    <w:rsid w:val="347E2A03"/>
    <w:rsid w:val="3951224F"/>
    <w:rsid w:val="3B360B38"/>
    <w:rsid w:val="3C1B08A2"/>
    <w:rsid w:val="3E4660FB"/>
    <w:rsid w:val="41410FE7"/>
    <w:rsid w:val="4149545C"/>
    <w:rsid w:val="43F108B7"/>
    <w:rsid w:val="47F53213"/>
    <w:rsid w:val="49281B4A"/>
    <w:rsid w:val="4A201EF6"/>
    <w:rsid w:val="4A3051FF"/>
    <w:rsid w:val="4A372863"/>
    <w:rsid w:val="4FF45F3F"/>
    <w:rsid w:val="52687EF7"/>
    <w:rsid w:val="54466C25"/>
    <w:rsid w:val="559A4156"/>
    <w:rsid w:val="5B1B1103"/>
    <w:rsid w:val="6CC97876"/>
    <w:rsid w:val="6DE704B1"/>
    <w:rsid w:val="6FE3114C"/>
    <w:rsid w:val="72FE412E"/>
    <w:rsid w:val="73E831D5"/>
    <w:rsid w:val="73F24EEE"/>
    <w:rsid w:val="75260C8C"/>
    <w:rsid w:val="79B17A43"/>
    <w:rsid w:val="7CC93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807328-4BD5-413B-923D-A3692D63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autoRedefine/>
    <w:uiPriority w:val="9"/>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uiPriority w:val="99"/>
    <w:semiHidden/>
    <w:unhideWhenUsed/>
    <w:qFormat/>
    <w:rPr>
      <w:sz w:val="18"/>
      <w:szCs w:val="18"/>
    </w:rPr>
  </w:style>
  <w:style w:type="paragraph" w:styleId="a4">
    <w:name w:val="footer"/>
    <w:basedOn w:val="a"/>
    <w:link w:val="Char0"/>
    <w:autoRedefine/>
    <w:uiPriority w:val="99"/>
    <w:unhideWhenUsed/>
    <w:qFormat/>
    <w:pPr>
      <w:tabs>
        <w:tab w:val="center" w:pos="4153"/>
        <w:tab w:val="right" w:pos="8306"/>
      </w:tabs>
      <w:snapToGrid w:val="0"/>
      <w:jc w:val="left"/>
    </w:pPr>
    <w:rPr>
      <w:sz w:val="18"/>
      <w:szCs w:val="18"/>
    </w:rPr>
  </w:style>
  <w:style w:type="paragraph" w:styleId="a5">
    <w:name w:val="header"/>
    <w:basedOn w:val="a"/>
    <w:link w:val="Char1"/>
    <w:autoRedefine/>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basedOn w:val="a0"/>
    <w:link w:val="a3"/>
    <w:autoRedefine/>
    <w:uiPriority w:val="99"/>
    <w:semiHidden/>
    <w:qFormat/>
    <w:rPr>
      <w:sz w:val="18"/>
      <w:szCs w:val="18"/>
    </w:rPr>
  </w:style>
  <w:style w:type="character" w:customStyle="1" w:styleId="Char1">
    <w:name w:val="页眉 Char"/>
    <w:basedOn w:val="a0"/>
    <w:link w:val="a5"/>
    <w:autoRedefine/>
    <w:uiPriority w:val="99"/>
    <w:qFormat/>
    <w:rPr>
      <w:sz w:val="18"/>
      <w:szCs w:val="18"/>
    </w:rPr>
  </w:style>
  <w:style w:type="character" w:customStyle="1" w:styleId="Char0">
    <w:name w:val="页脚 Char"/>
    <w:basedOn w:val="a0"/>
    <w:link w:val="a4"/>
    <w:autoRedefine/>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李小梅</dc:creator>
  <cp:lastModifiedBy>李小梅</cp:lastModifiedBy>
  <cp:revision>6</cp:revision>
  <dcterms:created xsi:type="dcterms:W3CDTF">2024-03-21T08:06:00Z</dcterms:created>
  <dcterms:modified xsi:type="dcterms:W3CDTF">2024-03-28T02:43:00Z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53885133833E4714A175A3DF0744E9C5_13</vt:lpwstr>
  </property>
</Properties>
</file>